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0443" w14:textId="41A36767" w:rsidR="002A170D" w:rsidRPr="002A170D" w:rsidRDefault="002A170D" w:rsidP="002A17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70D">
        <w:rPr>
          <w:rFonts w:ascii="Times New Roman" w:hAnsi="Times New Roman" w:cs="Times New Roman"/>
          <w:b/>
          <w:bCs/>
          <w:sz w:val="24"/>
          <w:szCs w:val="24"/>
        </w:rPr>
        <w:t>Krzysztof Świątczak</w:t>
      </w:r>
    </w:p>
    <w:p w14:paraId="34C2A14D" w14:textId="69C87393" w:rsidR="002A170D" w:rsidRPr="002A170D" w:rsidRDefault="002A170D" w:rsidP="002A17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70D">
        <w:rPr>
          <w:rFonts w:ascii="Times New Roman" w:hAnsi="Times New Roman" w:cs="Times New Roman"/>
          <w:b/>
          <w:bCs/>
          <w:sz w:val="24"/>
          <w:szCs w:val="24"/>
        </w:rPr>
        <w:t xml:space="preserve">Interdyscyplinarna Szkoła Doktorska Nauk Społecznych – </w:t>
      </w:r>
      <w:proofErr w:type="spellStart"/>
      <w:r w:rsidRPr="002A170D">
        <w:rPr>
          <w:rFonts w:ascii="Times New Roman" w:hAnsi="Times New Roman" w:cs="Times New Roman"/>
          <w:b/>
          <w:bCs/>
          <w:sz w:val="24"/>
          <w:szCs w:val="24"/>
        </w:rPr>
        <w:t>Academia</w:t>
      </w:r>
      <w:proofErr w:type="spellEnd"/>
      <w:r w:rsidRPr="002A170D">
        <w:rPr>
          <w:rFonts w:ascii="Times New Roman" w:hAnsi="Times New Roman" w:cs="Times New Roman"/>
          <w:b/>
          <w:bCs/>
          <w:sz w:val="24"/>
          <w:szCs w:val="24"/>
        </w:rPr>
        <w:t xml:space="preserve"> Rerum </w:t>
      </w:r>
      <w:proofErr w:type="spellStart"/>
      <w:r w:rsidRPr="002A170D">
        <w:rPr>
          <w:rFonts w:ascii="Times New Roman" w:hAnsi="Times New Roman" w:cs="Times New Roman"/>
          <w:b/>
          <w:bCs/>
          <w:sz w:val="24"/>
          <w:szCs w:val="24"/>
        </w:rPr>
        <w:t>Socalium</w:t>
      </w:r>
      <w:proofErr w:type="spellEnd"/>
    </w:p>
    <w:p w14:paraId="4A06ABFD" w14:textId="25C1A9F5" w:rsidR="002A170D" w:rsidRPr="002A170D" w:rsidRDefault="002A170D" w:rsidP="002A17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70D">
        <w:rPr>
          <w:rFonts w:ascii="Times New Roman" w:hAnsi="Times New Roman" w:cs="Times New Roman"/>
          <w:b/>
          <w:bCs/>
          <w:sz w:val="24"/>
          <w:szCs w:val="24"/>
        </w:rPr>
        <w:t>Uniwersytet Mikołaja Kopernika w Toruniu</w:t>
      </w:r>
    </w:p>
    <w:p w14:paraId="11A1F52C" w14:textId="07AF2FE7" w:rsidR="002A170D" w:rsidRPr="002A170D" w:rsidRDefault="002A170D" w:rsidP="002A17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70D">
        <w:rPr>
          <w:rFonts w:ascii="Times New Roman" w:hAnsi="Times New Roman" w:cs="Times New Roman"/>
          <w:b/>
          <w:bCs/>
          <w:sz w:val="24"/>
          <w:szCs w:val="24"/>
        </w:rPr>
        <w:t>Nauki społeczne (nauki prawne)</w:t>
      </w:r>
    </w:p>
    <w:p w14:paraId="7015E35C" w14:textId="12C046A9" w:rsidR="002A170D" w:rsidRDefault="002A170D" w:rsidP="002A170D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3716C" w14:textId="77777777" w:rsidR="002A170D" w:rsidRDefault="002A170D" w:rsidP="002A170D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49AA7" w14:textId="4CF99B2E" w:rsidR="007625DF" w:rsidRDefault="00C154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danych oraz pozyskiwanie lub ponowne wykorzystanie dostępnych danych</w:t>
      </w:r>
    </w:p>
    <w:p w14:paraId="0E0DDDF9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9631D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pozyskiwania i opracowywania nowych danych i/lub ponownego wykorzystania dostępnych danych (do 1000 znaków)</w:t>
      </w:r>
    </w:p>
    <w:p w14:paraId="142C1838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9D729" w14:textId="10529D09" w:rsidR="007625DF" w:rsidRDefault="00C154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 będą głównie opierać się na ponownym wykorzystaniu istniejących danych. Będą to dane w postaci tekstów i projektów aktów prawnych, powszechnie dostępnych publikacji naukowych oraz orzecznictwa. Dane będą pozyskiwane w formie kopii drukowanych materiałów bibliotecznych oraz w formie cyfrowej. Pierwsze z nich będą pozyskiwane z zasobów bibliotecznych zwłaszcza zasobów bibliotek uniwersyteckich. Zasoby cyfrowe będą pozyskiwane z baz danych </w:t>
      </w:r>
      <w:r w:rsidR="008B10D7">
        <w:rPr>
          <w:rFonts w:ascii="Times New Roman" w:hAnsi="Times New Roman" w:cs="Times New Roman"/>
          <w:sz w:val="24"/>
          <w:szCs w:val="24"/>
        </w:rPr>
        <w:t xml:space="preserve">oraz zasobów </w:t>
      </w:r>
      <w:r w:rsidR="001E58C4">
        <w:rPr>
          <w:rFonts w:ascii="Times New Roman" w:hAnsi="Times New Roman" w:cs="Times New Roman"/>
          <w:sz w:val="24"/>
          <w:szCs w:val="24"/>
        </w:rPr>
        <w:t>dostępnych za pośrednictwem Biblioteki Uniwersytetu Mikołaja Kopernika w Toruniu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D7">
        <w:rPr>
          <w:rFonts w:ascii="Times New Roman" w:hAnsi="Times New Roman" w:cs="Times New Roman"/>
          <w:sz w:val="24"/>
          <w:szCs w:val="24"/>
        </w:rPr>
        <w:t>oraz innych bibliotek w kraju</w:t>
      </w:r>
      <w:r>
        <w:rPr>
          <w:rFonts w:ascii="Times New Roman" w:hAnsi="Times New Roman" w:cs="Times New Roman"/>
          <w:sz w:val="24"/>
          <w:szCs w:val="24"/>
        </w:rPr>
        <w:t>. W materiałach</w:t>
      </w:r>
      <w:r w:rsidR="008B10D7">
        <w:rPr>
          <w:rFonts w:ascii="Times New Roman" w:hAnsi="Times New Roman" w:cs="Times New Roman"/>
          <w:sz w:val="24"/>
          <w:szCs w:val="24"/>
        </w:rPr>
        <w:t>, które powstaną w oparciu o pozyskane dane</w:t>
      </w:r>
      <w:r>
        <w:rPr>
          <w:rFonts w:ascii="Times New Roman" w:hAnsi="Times New Roman" w:cs="Times New Roman"/>
          <w:sz w:val="24"/>
          <w:szCs w:val="24"/>
        </w:rPr>
        <w:t xml:space="preserve"> każdorazowo </w:t>
      </w:r>
      <w:r w:rsidR="008B10D7">
        <w:rPr>
          <w:rFonts w:ascii="Times New Roman" w:hAnsi="Times New Roman" w:cs="Times New Roman"/>
          <w:sz w:val="24"/>
          <w:szCs w:val="24"/>
        </w:rPr>
        <w:t xml:space="preserve">będą one wskazane i </w:t>
      </w:r>
      <w:r>
        <w:rPr>
          <w:rFonts w:ascii="Times New Roman" w:hAnsi="Times New Roman" w:cs="Times New Roman"/>
          <w:sz w:val="24"/>
          <w:szCs w:val="24"/>
        </w:rPr>
        <w:t xml:space="preserve">opisane. </w:t>
      </w:r>
    </w:p>
    <w:p w14:paraId="60B03049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4C0A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Pozyskiwane lub opracowywane dane (np. rodzaj, format, ilość, do 1000 znaków)</w:t>
      </w:r>
    </w:p>
    <w:p w14:paraId="4B270E93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6E94E" w14:textId="7C1FFF17" w:rsidR="007625DF" w:rsidRDefault="00C154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badań naukowych będą wykorzystywane dane tekstowe, czyli zwykły tekst, standardowe dokumenty biurowe, tekst ustrukturyzowany itp. Dane badawcze na potrzeby przechowywania będą gromadzone w powszechnie używanych, standardowych formatach takich jak: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pdf, </w:t>
      </w:r>
      <w:proofErr w:type="spellStart"/>
      <w:r>
        <w:rPr>
          <w:rFonts w:ascii="Times New Roman" w:hAnsi="Times New Roman" w:cs="Times New Roman"/>
          <w:sz w:val="24"/>
          <w:szCs w:val="24"/>
        </w:rPr>
        <w:t>odt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dla dokumentów tekstowych oraz jpg, pdf dla dokumentów graficznych. Dokładna objętość plików nie jest możliwa do </w:t>
      </w:r>
      <w:r w:rsidR="00C92B81">
        <w:rPr>
          <w:rFonts w:ascii="Times New Roman" w:hAnsi="Times New Roman" w:cs="Times New Roman"/>
          <w:sz w:val="24"/>
          <w:szCs w:val="24"/>
        </w:rPr>
        <w:t>oszacowania</w:t>
      </w:r>
      <w:r>
        <w:rPr>
          <w:rFonts w:ascii="Times New Roman" w:hAnsi="Times New Roman" w:cs="Times New Roman"/>
          <w:sz w:val="24"/>
          <w:szCs w:val="24"/>
        </w:rPr>
        <w:t>. Prawdopodobnie będzie to od kilkuset do nawet kilkudziesięciu</w:t>
      </w:r>
      <w:r w:rsidR="00C92B81">
        <w:rPr>
          <w:rFonts w:ascii="Times New Roman" w:hAnsi="Times New Roman" w:cs="Times New Roman"/>
          <w:sz w:val="24"/>
          <w:szCs w:val="24"/>
        </w:rPr>
        <w:t xml:space="preserve"> tysięcy</w:t>
      </w:r>
      <w:r>
        <w:rPr>
          <w:rFonts w:ascii="Times New Roman" w:hAnsi="Times New Roman" w:cs="Times New Roman"/>
          <w:sz w:val="24"/>
          <w:szCs w:val="24"/>
        </w:rPr>
        <w:t xml:space="preserve"> plików o łącznym rozmiarze od kilku do kilkudziesięciu gigabajtów. </w:t>
      </w:r>
    </w:p>
    <w:p w14:paraId="6B112F3F" w14:textId="77777777" w:rsidR="007625DF" w:rsidRDefault="007625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4E82E5" w14:textId="77777777" w:rsidR="007625DF" w:rsidRDefault="00C15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Dokumentacja i jakość danych</w:t>
      </w:r>
    </w:p>
    <w:p w14:paraId="18003A2D" w14:textId="77777777" w:rsidR="007625DF" w:rsidRDefault="007625DF">
      <w:pPr>
        <w:pStyle w:val="Bezodstpw"/>
        <w:rPr>
          <w:rFonts w:ascii="Times New Roman" w:hAnsi="Times New Roman" w:cs="Times New Roman"/>
          <w:b/>
          <w:bCs/>
        </w:rPr>
      </w:pPr>
    </w:p>
    <w:p w14:paraId="5BC47F8D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Metadane i dokumenty (np. metodologia lub pozyskiwanie danych oraz sposób porządkowania danych) towarzyszące danym (do 2000 znaków)</w:t>
      </w:r>
    </w:p>
    <w:p w14:paraId="1C5E2EB3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240C6" w14:textId="20461232" w:rsidR="007625DF" w:rsidRDefault="00C1546C" w:rsidP="003E2D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badawcze będą przechowywane w folderach. Konwencje, wersje i struktury folderów zostaną opracowane w trakcie trwania badań</w:t>
      </w:r>
      <w:r w:rsidRPr="000E65E0">
        <w:rPr>
          <w:rFonts w:ascii="Times New Roman" w:hAnsi="Times New Roman" w:cs="Times New Roman"/>
          <w:sz w:val="24"/>
          <w:szCs w:val="24"/>
        </w:rPr>
        <w:t>. Przyjęta zostanie jednolita i przewidywalna konwencja nazewnictwa plików i folderów. W</w:t>
      </w:r>
      <w:r>
        <w:rPr>
          <w:rFonts w:ascii="Times New Roman" w:hAnsi="Times New Roman" w:cs="Times New Roman"/>
          <w:sz w:val="24"/>
          <w:szCs w:val="24"/>
        </w:rPr>
        <w:t xml:space="preserve"> celu ułatwienia kierownikowi i opiekunowi projektu odnalezienia i identyfikacji poszukiwanych informacji będą one odpowiednio </w:t>
      </w:r>
      <w:r w:rsidRPr="000E65E0">
        <w:rPr>
          <w:rFonts w:ascii="Times New Roman" w:hAnsi="Times New Roman" w:cs="Times New Roman"/>
          <w:sz w:val="24"/>
          <w:szCs w:val="24"/>
        </w:rPr>
        <w:t xml:space="preserve">oznaczane. Przede wszystkim foldery i zawarte w nich pliki będą odpowiednio tytułowane. Utworzone zostaną pliki </w:t>
      </w:r>
      <w:proofErr w:type="spellStart"/>
      <w:r w:rsidRPr="000E65E0">
        <w:rPr>
          <w:rFonts w:ascii="Times New Roman" w:hAnsi="Times New Roman" w:cs="Times New Roman"/>
          <w:sz w:val="24"/>
          <w:szCs w:val="24"/>
        </w:rPr>
        <w:t>Readme</w:t>
      </w:r>
      <w:proofErr w:type="spellEnd"/>
      <w:r w:rsidRPr="000E65E0">
        <w:rPr>
          <w:rFonts w:ascii="Times New Roman" w:hAnsi="Times New Roman" w:cs="Times New Roman"/>
          <w:sz w:val="24"/>
          <w:szCs w:val="24"/>
        </w:rPr>
        <w:t xml:space="preserve">, </w:t>
      </w:r>
      <w:r w:rsidR="003E2D44" w:rsidRPr="003E2D44">
        <w:rPr>
          <w:rFonts w:ascii="Times New Roman" w:hAnsi="Times New Roman" w:cs="Times New Roman"/>
          <w:sz w:val="24"/>
          <w:szCs w:val="24"/>
        </w:rPr>
        <w:t>które będą zawierały</w:t>
      </w:r>
      <w:r w:rsidR="003E2D44">
        <w:rPr>
          <w:rFonts w:ascii="Times New Roman" w:hAnsi="Times New Roman" w:cs="Times New Roman"/>
          <w:sz w:val="24"/>
          <w:szCs w:val="24"/>
        </w:rPr>
        <w:t xml:space="preserve"> </w:t>
      </w:r>
      <w:r w:rsidR="003E2D44" w:rsidRPr="003E2D44">
        <w:rPr>
          <w:rFonts w:ascii="Times New Roman" w:hAnsi="Times New Roman" w:cs="Times New Roman"/>
          <w:sz w:val="24"/>
          <w:szCs w:val="24"/>
        </w:rPr>
        <w:t>informacje dotyczące zawartości, pochodzenia, struktury, etc.</w:t>
      </w:r>
      <w:r w:rsidR="003E2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Poszczególne dokumenty będą także miały stosowny opis bibliograficzny. </w:t>
      </w:r>
      <w:r w:rsidR="00486299">
        <w:rPr>
          <w:rFonts w:ascii="Times New Roman" w:hAnsi="Times New Roman" w:cs="Times New Roman"/>
          <w:sz w:val="24"/>
          <w:szCs w:val="24"/>
        </w:rPr>
        <w:t xml:space="preserve">Dodatkowo sporządzony zostanie spis bibliograficzny w układzie alfabetycznym. </w:t>
      </w:r>
      <w:r>
        <w:rPr>
          <w:rFonts w:ascii="Times New Roman" w:hAnsi="Times New Roman" w:cs="Times New Roman"/>
          <w:sz w:val="24"/>
          <w:szCs w:val="24"/>
        </w:rPr>
        <w:t>Celem będzie takie oznaczenie i przechowywanie danych, aby możliwe było ich komputerowe odczytanie.</w:t>
      </w:r>
    </w:p>
    <w:p w14:paraId="76EBCB29" w14:textId="77777777" w:rsidR="007625DF" w:rsidRDefault="007625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DDEED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Stosowane środki kontroli jakości danych (do 1000 znaków)</w:t>
      </w:r>
    </w:p>
    <w:p w14:paraId="30BE0DD4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4ECB" w14:textId="2581CFBA" w:rsidR="007625DF" w:rsidRDefault="00C154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prowadzonych badań zarówno problem stronniczości jak i ryzyko dotyczące poprawności danych można zminimalizować jedynie poprzez dokładną analizę źródeł z wykorzystaniem fachowej wiedzy prawniczej, analizę porównawczą danych zawartych w poszczególnych źródłach, a także analizę źródeł pochodzenia danych oraz okresu ich utworzenia. Większa ostrożność powinna cechować analizę źródeł np. pochodzących z okresu wzmożonej cenzury tj. 1944-1989. Ocena jakości będzie wdrożona na różnych etapach prowadzenia prac badawczych. </w:t>
      </w:r>
      <w:r w:rsidR="00047CBB">
        <w:rPr>
          <w:rFonts w:ascii="Times New Roman" w:hAnsi="Times New Roman" w:cs="Times New Roman"/>
          <w:sz w:val="24"/>
          <w:szCs w:val="24"/>
        </w:rPr>
        <w:t>Co do zasady orzeczenia Sądu Najwyższego i sądów powszechnych cechują się wysoką jakością, jednakże nie należy do tych źródeł podchodzić bezkrytycznie.</w:t>
      </w:r>
      <w:r w:rsidR="00047CBB" w:rsidRPr="00047CBB">
        <w:t xml:space="preserve"> </w:t>
      </w:r>
      <w:r w:rsidR="00047CBB" w:rsidRPr="00047CBB">
        <w:rPr>
          <w:rFonts w:ascii="Times New Roman" w:hAnsi="Times New Roman" w:cs="Times New Roman"/>
          <w:sz w:val="24"/>
          <w:szCs w:val="24"/>
        </w:rPr>
        <w:t>Kontrola jakości pozyskiwanych materiałów opierać się będzie na analizie ich treści oraz ocenie zgodności z zasadami nauk prawnych.</w:t>
      </w:r>
    </w:p>
    <w:p w14:paraId="604C6DE1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02A0D" w14:textId="77777777" w:rsidR="007625DF" w:rsidRDefault="007625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FA2258" w14:textId="77777777" w:rsidR="007625DF" w:rsidRDefault="00C15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Przechowywanie i tworzenie kopii zapasowych podczas badań</w:t>
      </w:r>
    </w:p>
    <w:p w14:paraId="7A0459EA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A5EF2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Przechowywanie i tworzenie kopii zapasowych danych i metadanych podczas badań (do 1000 znaków)</w:t>
      </w:r>
    </w:p>
    <w:p w14:paraId="071923FD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FDAC5" w14:textId="71DADFE4" w:rsidR="007625DF" w:rsidRPr="005C3377" w:rsidRDefault="00C1546C" w:rsidP="005C337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badawcze będą przechowywane z zachowaniem zasad ostrożności i najwyższej staranności. Prawdopodobnie zastosowana zostanie zasada backupu 3-2-1 opierająca się na przechowywaniu 3 kopii danych, wykorzystania co najmniej 2 nośników przechowywania danych oraz 1 lokalizacji znajdującej się poza głównym </w:t>
      </w:r>
      <w:r w:rsidR="00486299">
        <w:rPr>
          <w:rFonts w:ascii="Times New Roman" w:hAnsi="Times New Roman" w:cs="Times New Roman"/>
          <w:sz w:val="24"/>
          <w:szCs w:val="24"/>
        </w:rPr>
        <w:t>miejscem przechowywania danych</w:t>
      </w:r>
      <w:r>
        <w:rPr>
          <w:rFonts w:ascii="Times New Roman" w:hAnsi="Times New Roman" w:cs="Times New Roman"/>
          <w:sz w:val="24"/>
          <w:szCs w:val="24"/>
        </w:rPr>
        <w:t xml:space="preserve">. Zamiarem będzie przechowywanie kopii danych na dysku twardym komputera osobistego, a także dysku twardym zewnętrznym oraz on-line z wykorzystaniem </w:t>
      </w:r>
      <w:r w:rsidR="00486299">
        <w:rPr>
          <w:rFonts w:ascii="Times New Roman" w:hAnsi="Times New Roman" w:cs="Times New Roman"/>
          <w:sz w:val="24"/>
          <w:szCs w:val="24"/>
        </w:rPr>
        <w:t>usługi archiwizacji i wymiany plików P</w:t>
      </w:r>
      <w:r>
        <w:rPr>
          <w:rFonts w:ascii="Times New Roman" w:hAnsi="Times New Roman" w:cs="Times New Roman"/>
          <w:sz w:val="24"/>
          <w:szCs w:val="24"/>
        </w:rPr>
        <w:t xml:space="preserve">IONIER Box </w:t>
      </w:r>
      <w:r w:rsidR="0048629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usług </w:t>
      </w:r>
      <w:r w:rsidR="00486299">
        <w:rPr>
          <w:rFonts w:ascii="Times New Roman" w:hAnsi="Times New Roman" w:cs="Times New Roman"/>
          <w:sz w:val="24"/>
          <w:szCs w:val="24"/>
        </w:rPr>
        <w:t xml:space="preserve">funkcjonujących w modelu </w:t>
      </w:r>
      <w:r>
        <w:rPr>
          <w:rFonts w:ascii="Times New Roman" w:hAnsi="Times New Roman" w:cs="Times New Roman"/>
          <w:sz w:val="24"/>
          <w:szCs w:val="24"/>
        </w:rPr>
        <w:t>chmurowy</w:t>
      </w:r>
      <w:r w:rsidR="0048629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w formie elektronicznej. Wykorzystane zostaną do tego urządzenia pamięci masowej. Niektóre z danych w miarę potrzeby i możliwości będą przechowywane także w formie papierowej. Podmioty zewnętrze nie będą przechowywały danych. </w:t>
      </w:r>
      <w:r w:rsidR="005C3377" w:rsidRPr="00FD0B53">
        <w:rPr>
          <w:rFonts w:ascii="Times New Roman" w:hAnsi="Times New Roman" w:cs="Times New Roman"/>
          <w:sz w:val="24"/>
          <w:szCs w:val="24"/>
        </w:rPr>
        <w:t>O</w:t>
      </w:r>
      <w:r w:rsidRPr="00FD0B53">
        <w:rPr>
          <w:rFonts w:ascii="Times New Roman" w:hAnsi="Times New Roman" w:cs="Times New Roman"/>
          <w:sz w:val="24"/>
          <w:szCs w:val="24"/>
        </w:rPr>
        <w:t xml:space="preserve">kres składowania </w:t>
      </w:r>
      <w:r w:rsidR="005C3377" w:rsidRPr="00FD0B53">
        <w:rPr>
          <w:rFonts w:ascii="Times New Roman" w:hAnsi="Times New Roman" w:cs="Times New Roman"/>
          <w:sz w:val="24"/>
          <w:szCs w:val="24"/>
        </w:rPr>
        <w:t>danych</w:t>
      </w:r>
      <w:r w:rsidRPr="00FD0B53">
        <w:rPr>
          <w:rFonts w:ascii="Times New Roman" w:hAnsi="Times New Roman" w:cs="Times New Roman"/>
          <w:sz w:val="24"/>
          <w:szCs w:val="24"/>
        </w:rPr>
        <w:t xml:space="preserve"> to okres trwania projektu i min</w:t>
      </w:r>
      <w:r w:rsidR="005C3377" w:rsidRPr="00FD0B53">
        <w:rPr>
          <w:rFonts w:ascii="Times New Roman" w:hAnsi="Times New Roman" w:cs="Times New Roman"/>
          <w:sz w:val="24"/>
          <w:szCs w:val="24"/>
        </w:rPr>
        <w:t>.</w:t>
      </w:r>
      <w:r w:rsidRPr="00FD0B53">
        <w:rPr>
          <w:rFonts w:ascii="Times New Roman" w:hAnsi="Times New Roman" w:cs="Times New Roman"/>
          <w:sz w:val="24"/>
          <w:szCs w:val="24"/>
        </w:rPr>
        <w:t xml:space="preserve"> 10 lat po jego zakończeniu. Kopie będą tworzone w procedurze ręcznej z zachowaniem określonej częstotliwości czasowej</w:t>
      </w:r>
      <w:r w:rsidR="005C3377" w:rsidRPr="00FD0B53">
        <w:rPr>
          <w:rFonts w:ascii="Times New Roman" w:hAnsi="Times New Roman" w:cs="Times New Roman"/>
          <w:sz w:val="24"/>
          <w:szCs w:val="24"/>
        </w:rPr>
        <w:t>.</w:t>
      </w:r>
      <w:r w:rsidRPr="00FD0B53">
        <w:rPr>
          <w:rFonts w:ascii="Times New Roman" w:hAnsi="Times New Roman" w:cs="Times New Roman"/>
          <w:sz w:val="24"/>
          <w:szCs w:val="24"/>
        </w:rPr>
        <w:t xml:space="preserve"> Za tworzenie kopii i odzyskiwanie danych odpowiedzialny będzie kierownik badań.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88066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291D0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zapewnienia bezpieczeństwa danych oraz ochrony danych wrażliwych podczas badań (do 1000 znaków)</w:t>
      </w:r>
    </w:p>
    <w:p w14:paraId="22509A5A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E349B" w14:textId="71C457A0" w:rsidR="007625DF" w:rsidRDefault="00C15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Przechowywane dane nie są danymi wrażliwymi stąd wdrażanie skomplikowanych systemów ochrony jest niecelowe. Badania będą opierać się na danych powszechnie dostępnych</w:t>
      </w:r>
      <w:r w:rsidR="005C3377">
        <w:rPr>
          <w:rFonts w:ascii="Times New Roman" w:hAnsi="Times New Roman" w:cs="Times New Roman"/>
          <w:sz w:val="24"/>
          <w:szCs w:val="24"/>
        </w:rPr>
        <w:t xml:space="preserve"> dla naukowców</w:t>
      </w:r>
      <w:r>
        <w:rPr>
          <w:rFonts w:ascii="Times New Roman" w:hAnsi="Times New Roman" w:cs="Times New Roman"/>
          <w:sz w:val="24"/>
          <w:szCs w:val="24"/>
        </w:rPr>
        <w:t xml:space="preserve">, a także zanonimizowanych bądź uzyskanych na podstawie przepisów o dostępie do informacji. Dane utracone będzie można odzyskać dzięki wykorzystaniu kopii zapasowych. Dostęp do danych w trakcie trwania projektu uzyskają docelowo kierownik projektu oraz </w:t>
      </w:r>
      <w:r w:rsidRPr="000E65E0">
        <w:rPr>
          <w:rFonts w:ascii="Times New Roman" w:hAnsi="Times New Roman" w:cs="Times New Roman"/>
          <w:sz w:val="24"/>
          <w:szCs w:val="24"/>
        </w:rPr>
        <w:t xml:space="preserve">opiekun. Polityka ochrony danych na Uniwersytecie Mikołaja Kopernika w Toruniu opiera się na podstawie powszechnie obowiązujących regulacji prawnych. W miarę potrzeby wykorzystane będą </w:t>
      </w:r>
      <w:r w:rsidR="005C3377" w:rsidRPr="000E65E0">
        <w:rPr>
          <w:rFonts w:ascii="Times New Roman" w:hAnsi="Times New Roman" w:cs="Times New Roman"/>
          <w:sz w:val="24"/>
          <w:szCs w:val="24"/>
        </w:rPr>
        <w:t>udostępnione</w:t>
      </w:r>
      <w:r w:rsidRPr="000E65E0">
        <w:rPr>
          <w:rFonts w:ascii="Times New Roman" w:hAnsi="Times New Roman" w:cs="Times New Roman"/>
          <w:sz w:val="24"/>
          <w:szCs w:val="24"/>
        </w:rPr>
        <w:t xml:space="preserve"> przez UMK </w:t>
      </w:r>
      <w:r w:rsidR="005C3377" w:rsidRPr="000E65E0">
        <w:rPr>
          <w:rFonts w:ascii="Times New Roman" w:hAnsi="Times New Roman" w:cs="Times New Roman"/>
          <w:sz w:val="24"/>
          <w:szCs w:val="24"/>
        </w:rPr>
        <w:t xml:space="preserve">bezpieczne </w:t>
      </w:r>
      <w:r w:rsidRPr="000E65E0">
        <w:rPr>
          <w:rFonts w:ascii="Times New Roman" w:hAnsi="Times New Roman" w:cs="Times New Roman"/>
          <w:sz w:val="24"/>
          <w:szCs w:val="24"/>
        </w:rPr>
        <w:t>usługi służące przechowywaniu danych on-line</w:t>
      </w:r>
      <w:r w:rsidR="005C3377" w:rsidRPr="000E65E0">
        <w:rPr>
          <w:rFonts w:ascii="Times New Roman" w:hAnsi="Times New Roman" w:cs="Times New Roman"/>
          <w:sz w:val="24"/>
          <w:szCs w:val="24"/>
        </w:rPr>
        <w:t>.</w:t>
      </w:r>
    </w:p>
    <w:p w14:paraId="052632CD" w14:textId="77777777" w:rsidR="007625DF" w:rsidRDefault="007625DF" w:rsidP="00E7475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7A469" w14:textId="77777777" w:rsidR="007625DF" w:rsidRDefault="00C15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Wymogi prawne, kodeks postępowania</w:t>
      </w:r>
    </w:p>
    <w:p w14:paraId="79EB23FC" w14:textId="77777777" w:rsidR="007625DF" w:rsidRDefault="007625DF">
      <w:pPr>
        <w:pStyle w:val="Bezodstpw"/>
        <w:rPr>
          <w:rFonts w:ascii="Times New Roman" w:hAnsi="Times New Roman" w:cs="Times New Roman"/>
          <w:b/>
          <w:bCs/>
        </w:rPr>
      </w:pPr>
    </w:p>
    <w:p w14:paraId="4CD08490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zapewnienia zgodności z przepisami dotyczącymi danych osobowych i bezpieczeństwa danych w przypadku przetwarzania danych osobowych (do 1000 znaków)</w:t>
      </w:r>
    </w:p>
    <w:p w14:paraId="767A78A1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29D0B" w14:textId="63821844" w:rsidR="007625DF" w:rsidRDefault="00C154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trakcie prowadzonych badań naukowych będzie opierać się na przepisach prawa powszechnie obowiązującego zwłaszcza Rozporządzenia Parlamentu Europejskiego i Rady (UE) 2016/679 z dnia 27 kwietnia 2016 r. w sprawie ochrony osób fizycznych w związku z przetwarzaniem danych osobowych i w sprawie swobodnego przepływu takich danych oraz uchylenia dyrektywy 95/46/WE oraz ustawy z dnia 10 maja 2018 r. o ochronie danych osobowych, a także aktów wykonawczych do ustawy. W trakcie trwania badań</w:t>
      </w:r>
      <w:r w:rsidR="005C3377">
        <w:rPr>
          <w:rFonts w:ascii="Times New Roman" w:hAnsi="Times New Roman" w:cs="Times New Roman"/>
          <w:sz w:val="24"/>
          <w:szCs w:val="24"/>
        </w:rPr>
        <w:t>, jeżeli zaistnieje taka potrzeba</w:t>
      </w:r>
      <w:r>
        <w:rPr>
          <w:rFonts w:ascii="Times New Roman" w:hAnsi="Times New Roman" w:cs="Times New Roman"/>
          <w:sz w:val="24"/>
          <w:szCs w:val="24"/>
        </w:rPr>
        <w:t xml:space="preserve"> podjęta zostanie decyzja o konieczności zastosowania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wprowadzenia specjalnej procedury dostępu dla uprawnionych użytkowników danych osobowych. Ze względu na brak przechowywania danych wrażliwych w chwili obecnej nie zachodzi taka konieczność. Oprócz wyżej wskazanych aktów prawnych wyznacznikiem dla możliwości podjęcia decyzji odnośnie przetwarzania danych osobowych będzie Kodeks Narodowego Centrum Nauki.</w:t>
      </w:r>
    </w:p>
    <w:p w14:paraId="6EFF7FD7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85AEF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zarządzania innymi kwestiami prawnymi, np. prawami własności intelektualnej lub własnością. Obowiązujące przepisy (do 1000 znaków)</w:t>
      </w:r>
    </w:p>
    <w:p w14:paraId="3925582B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3F30" w14:textId="47E1155B" w:rsidR="007625DF" w:rsidRDefault="00C15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toku prowadzonych badań naukowych zastosowanie będą miały przepisy prawa powszechnie obowiązującego na terytorium Rzeczypospolitej Polskiej. W zakresie praw własności intelektualnej jest to zwłaszcza Ustawa z dnia 4 lutego 1994 r. o prawie autorskim i prawach pokrewnych (Dz.U. 2019 poz. 1231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W przypadku kolizji pomiędzy przepisami o prawie własności, a prawach własności intelektualnej zastosowanie ma wskazana wyżej ustawa. Z racji tego, że kierownik nie jest pracownikiem Uniwersytetu Mikołaja Kopernika, to kierownik jest właścicielem autorskich praw majątkowych. Decyzja o zastosowanej licencji może ulec zmianie. Docelowo będzie to licencja Creative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BY-SA</w:t>
      </w:r>
      <w:r w:rsidR="008713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Oprócz wyżej wskazanych kwestii wyznacznikiem dla możliwości podjęcia decyzji odnośnie innych kwestii prawnych będzie także Kodeks Narodowego Centrum Nauki.</w:t>
      </w:r>
    </w:p>
    <w:p w14:paraId="65E8FEE9" w14:textId="77777777" w:rsidR="007625DF" w:rsidRDefault="007625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880EC1" w14:textId="77777777" w:rsidR="007625DF" w:rsidRDefault="007625DF">
      <w:pPr>
        <w:pStyle w:val="Bezodstpw"/>
        <w:rPr>
          <w:rFonts w:ascii="Times New Roman" w:hAnsi="Times New Roman" w:cs="Times New Roman"/>
        </w:rPr>
      </w:pPr>
    </w:p>
    <w:p w14:paraId="1CAAE15A" w14:textId="77777777" w:rsidR="007625DF" w:rsidRDefault="00C15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Udostępnianie i długotrwałe przechowywanie danych</w:t>
      </w:r>
    </w:p>
    <w:p w14:paraId="6293E800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82B94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i termin udostępnienia danych. Ewentualne ograniczenia w udostępnianiu danych lub przyczyny embarga (do 1000 znaków)</w:t>
      </w:r>
    </w:p>
    <w:p w14:paraId="08ECB5F8" w14:textId="77777777" w:rsidR="007625DF" w:rsidRDefault="007625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D9F77" w14:textId="17A189EE" w:rsidR="007625DF" w:rsidRDefault="00C154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regulacje w zakresie prawa autorskiego, nie przewiduje się udostępniania danych za wyjątkiem spisu bibliograficznego.  Dane będą przechowywane przez okres zgodny z wytycznymi Narodowego Centrum Nauki albo dłużej. Dokładna data udostępnienia wyników badań nie jest możliwa do wskazania. Może ona wynikać od szybkości procesu recenzyjnego i polityki wydawniczej danego czasopisma, wydawnictwa. </w:t>
      </w:r>
      <w:r w:rsidR="008713F6">
        <w:rPr>
          <w:rFonts w:ascii="Times New Roman" w:hAnsi="Times New Roman" w:cs="Times New Roman"/>
          <w:sz w:val="24"/>
          <w:szCs w:val="24"/>
        </w:rPr>
        <w:t xml:space="preserve">Dane zostaną upublicznione w momencie opublikowania </w:t>
      </w:r>
      <w:r w:rsidR="00BF044B">
        <w:rPr>
          <w:rFonts w:ascii="Times New Roman" w:hAnsi="Times New Roman" w:cs="Times New Roman"/>
          <w:sz w:val="24"/>
          <w:szCs w:val="24"/>
        </w:rPr>
        <w:t>artykułów naukowych</w:t>
      </w:r>
      <w:r w:rsidR="008713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B9729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E59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wyboru danych przeznaczonych do przechowania oraz miejsce długotrwałego przechowywania danych (np. repozytorium lub archiwum danych, do 1000 znaków)</w:t>
      </w:r>
    </w:p>
    <w:p w14:paraId="1842E6A1" w14:textId="77777777" w:rsidR="007625DF" w:rsidRDefault="007625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66E1A" w14:textId="2B35269C" w:rsidR="007625DF" w:rsidRDefault="00C15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Decyzja o tym, które dane trzeba zachować, a które zniszczyć z przyczyn wynikających z umów, przepisów prawnych lub regulacji, a także decyzje dotyczące zachowania danych będą podejmowane przez kierownika projektu badawczego po konsultacji z opiekunem. Jednym 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kryteriów procedury selekcji danych przeznaczonych do utrwalenia będzie ich przydatność do dalszych potencjalnych badań. Mogą one zostać następnie udostępnione w Repozytorium Danych Badawczych Uniwersytetu Mikołaja Kopernika. </w:t>
      </w:r>
    </w:p>
    <w:p w14:paraId="7B0ABD73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2D518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5DE58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 lub narzędzia programowe umożliwiające dostęp do danych i korzystanie z danych (do 1000 znaków)</w:t>
      </w:r>
    </w:p>
    <w:p w14:paraId="59AFD3FF" w14:textId="77777777" w:rsidR="007625DF" w:rsidRDefault="007625D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A885D" w14:textId="275ABD28" w:rsidR="007625DF" w:rsidRPr="00E74759" w:rsidRDefault="00C1546C" w:rsidP="00E747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Zarówno dostęp do danych jak i korzystanie z danych nie wymaga posiadania żadnej specjalistycznej aparatury. Jedynymi narzędziami koniecznymi do korzystania z danych, a także dostępu do nich są laptopy/komputery PC wraz z dostępem do Internetu</w:t>
      </w:r>
      <w:r w:rsidR="00BF044B">
        <w:rPr>
          <w:rFonts w:ascii="Times New Roman" w:hAnsi="Times New Roman" w:cs="Times New Roman"/>
          <w:sz w:val="24"/>
          <w:szCs w:val="24"/>
        </w:rPr>
        <w:t xml:space="preserve"> oraz przeglądarka internetowa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Przechowywanie danych przez dłuższy okres z jednoczesnym zachowaniem długiego okresu ważności nie wymaga ich przekształcenia. Stosowanie jakiejkolwiek dodatkowej aparatury wydaje się zbędne, jednakże w toku prac badawczych decyzja ta może ulec pewnym zmianom, o ile zajdzie taka konieczność.</w:t>
      </w:r>
      <w:r w:rsidR="00BF044B">
        <w:rPr>
          <w:rFonts w:ascii="Times New Roman" w:hAnsi="Times New Roman" w:cs="Times New Roman"/>
          <w:sz w:val="24"/>
          <w:szCs w:val="24"/>
        </w:rPr>
        <w:t xml:space="preserve"> Dane zostaną udostępnione w kolekcji Uniwersytetu Mikołaja Kopernika na platformie </w:t>
      </w:r>
      <w:proofErr w:type="spellStart"/>
      <w:r w:rsidR="00BF044B">
        <w:rPr>
          <w:rFonts w:ascii="Times New Roman" w:hAnsi="Times New Roman" w:cs="Times New Roman"/>
          <w:sz w:val="24"/>
          <w:szCs w:val="24"/>
        </w:rPr>
        <w:t>RepOD</w:t>
      </w:r>
      <w:proofErr w:type="spellEnd"/>
      <w:r w:rsidR="00BF044B">
        <w:rPr>
          <w:rFonts w:ascii="Times New Roman" w:hAnsi="Times New Roman" w:cs="Times New Roman"/>
          <w:sz w:val="24"/>
          <w:szCs w:val="24"/>
        </w:rPr>
        <w:t>.</w:t>
      </w:r>
    </w:p>
    <w:p w14:paraId="59EE1753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A631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zapewniający stosowanie unikalnego i trwałego identyfikatora (np. cyfrowego identyfikatora obiektu (DOI)) dla każdego zestawu danych (do 1000 znaków)</w:t>
      </w:r>
    </w:p>
    <w:p w14:paraId="405173E0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BA9F9" w14:textId="67078A8A" w:rsidR="007625DF" w:rsidRPr="00E74759" w:rsidRDefault="00C1546C" w:rsidP="00E747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Konkretne decyzje w sprawie stosowania unikalnego i trwałego identyfikatora zostaną podjęte w toku trwania badań naukowych i mogą ulec zmianie. Docelowo dane, które udostępniane zostaną w repozytorium otwartych danych badawczych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otrzymają identyfikator DOI. Ponadto prawidłowy opis danych, na który składają się: autor, tytuł, charakterystyka, słowa kluczowe w języku polskim oraz języku obcym itd., pozostaje pod nadzorem bibliotekarza Uniwersytetu Mikołaja Kopernika, co gwarantuje ich prawidłowe sporządzenie i wprowadzenie do odpowiedniego systemu. </w:t>
      </w:r>
    </w:p>
    <w:p w14:paraId="03146AA9" w14:textId="77777777" w:rsidR="007625DF" w:rsidRDefault="007625DF">
      <w:pPr>
        <w:pStyle w:val="Bezodstpw"/>
        <w:rPr>
          <w:rFonts w:ascii="Times New Roman" w:hAnsi="Times New Roman" w:cs="Times New Roman"/>
        </w:rPr>
      </w:pPr>
    </w:p>
    <w:p w14:paraId="414C8786" w14:textId="77777777" w:rsidR="007625DF" w:rsidRDefault="00C15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Zadania związane z zarządzaniem danymi oraz zasoby</w:t>
      </w:r>
    </w:p>
    <w:p w14:paraId="2FF7E704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64BEF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Osoba (np. funkcja, stanowisko i instytucja) odpowiedzialna za zarządzanie danymi (np. data steward, do 1000 znaków)</w:t>
      </w:r>
    </w:p>
    <w:p w14:paraId="737BF49A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95999" w14:textId="5F176605" w:rsidR="007625DF" w:rsidRPr="00E74759" w:rsidRDefault="00C1546C" w:rsidP="00E747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kierownika projektu należy sprawowanie funkcji administratora danych oraz zarządzanie stosownymi danymi. Wszelkie decyzje kierownika w zakresie zarządzania danymi projektu będą podejmowane po konsultacji z opiekunem projektu. </w:t>
      </w:r>
    </w:p>
    <w:p w14:paraId="057F2C3C" w14:textId="77777777" w:rsidR="007625DF" w:rsidRDefault="007625D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0B19D" w14:textId="77777777" w:rsidR="007625DF" w:rsidRDefault="00C154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(np. finansowe i czasowe) przeznaczone do zarządzania danymi i zapewnienia możliwości odnalezienia, dostępu, interoperacyjności i ponownego wykorzystania danych (do 1000 znaków)</w:t>
      </w:r>
    </w:p>
    <w:p w14:paraId="333AE09A" w14:textId="77777777" w:rsidR="007625DF" w:rsidRDefault="007625DF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7447E" w14:textId="2FE6CC8F" w:rsidR="007625DF" w:rsidRDefault="00C154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chwili obecnej nie dostrzega się konieczności uzyskiwania dodatkowych zasobów w celu przygotowania danych badawczych do przechowywania i ich archiwizowania. Koszty niezbędne do przygotowania danych do ich udostępniania i przechowywania, jeżeli wystąpią, będą oszacowane przez kierownika projektu po konsultacji z opiekunem projektu. Na chwilę składania wniosku ze względu na bezpłatny charakter działalności repozytorium otwartych danych badawczych nie wydaje się konieczne ubieganie się o dodatkowe środki na ten cel. </w:t>
      </w:r>
    </w:p>
    <w:sectPr w:rsidR="007625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9B7"/>
    <w:multiLevelType w:val="multilevel"/>
    <w:tmpl w:val="809A2E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1B39C3"/>
    <w:multiLevelType w:val="multilevel"/>
    <w:tmpl w:val="6F4C2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DF"/>
    <w:rsid w:val="00047CBB"/>
    <w:rsid w:val="000E65E0"/>
    <w:rsid w:val="001E58C4"/>
    <w:rsid w:val="002A170D"/>
    <w:rsid w:val="003E2D44"/>
    <w:rsid w:val="00486299"/>
    <w:rsid w:val="005C3377"/>
    <w:rsid w:val="00601DF0"/>
    <w:rsid w:val="007625DF"/>
    <w:rsid w:val="008713F6"/>
    <w:rsid w:val="008B10D7"/>
    <w:rsid w:val="00A905A4"/>
    <w:rsid w:val="00BF044B"/>
    <w:rsid w:val="00C1546C"/>
    <w:rsid w:val="00C6227A"/>
    <w:rsid w:val="00C92B81"/>
    <w:rsid w:val="00E74759"/>
    <w:rsid w:val="00F97FAE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392A"/>
  <w15:docId w15:val="{BD6D6692-B27A-47F8-B84A-3BD23620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C44A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C44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E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E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EA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464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4AB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E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Świątczak</dc:creator>
  <dc:description/>
  <cp:lastModifiedBy>Krzysztof Świątczak</cp:lastModifiedBy>
  <cp:revision>46</cp:revision>
  <dcterms:created xsi:type="dcterms:W3CDTF">2021-05-18T08:11:00Z</dcterms:created>
  <dcterms:modified xsi:type="dcterms:W3CDTF">2021-06-01T07:36:00Z</dcterms:modified>
  <dc:language>pl-PL</dc:language>
</cp:coreProperties>
</file>